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608" w:rsidRDefault="00677608" w:rsidP="00677608">
      <w:pPr>
        <w:pStyle w:val="Title"/>
        <w:spacing w:before="0" w:after="0"/>
        <w:ind w:left="5387" w:firstLine="0"/>
        <w:jc w:val="left"/>
        <w:rPr>
          <w:rFonts w:ascii="Times New Roman" w:hAnsi="Times New Roman" w:cs="Times New Roman"/>
          <w:b w:val="0"/>
          <w:bCs w:val="0"/>
          <w:kern w:val="0"/>
          <w:sz w:val="24"/>
          <w:szCs w:val="24"/>
        </w:rPr>
      </w:pPr>
      <w:r w:rsidRPr="00D07824">
        <w:rPr>
          <w:rFonts w:ascii="Times New Roman" w:hAnsi="Times New Roman" w:cs="Times New Roman"/>
          <w:b w:val="0"/>
          <w:bCs w:val="0"/>
          <w:kern w:val="0"/>
          <w:sz w:val="24"/>
          <w:szCs w:val="24"/>
        </w:rPr>
        <w:t>Приложение</w:t>
      </w:r>
      <w:r>
        <w:rPr>
          <w:rFonts w:ascii="Times New Roman" w:hAnsi="Times New Roman" w:cs="Times New Roman"/>
          <w:b w:val="0"/>
          <w:bCs w:val="0"/>
          <w:kern w:val="0"/>
          <w:sz w:val="24"/>
          <w:szCs w:val="24"/>
        </w:rPr>
        <w:t xml:space="preserve"> 1</w:t>
      </w:r>
      <w:r w:rsidRPr="00D07824">
        <w:rPr>
          <w:rFonts w:ascii="Times New Roman" w:hAnsi="Times New Roman" w:cs="Times New Roman"/>
          <w:b w:val="0"/>
          <w:bCs w:val="0"/>
          <w:kern w:val="0"/>
          <w:sz w:val="24"/>
          <w:szCs w:val="24"/>
        </w:rPr>
        <w:t xml:space="preserve"> к решению </w:t>
      </w:r>
    </w:p>
    <w:p w:rsidR="00677608" w:rsidRPr="00D07824" w:rsidRDefault="00677608" w:rsidP="00677608">
      <w:pPr>
        <w:pStyle w:val="Title"/>
        <w:spacing w:before="0" w:after="0"/>
        <w:ind w:left="5387" w:firstLine="0"/>
        <w:jc w:val="left"/>
        <w:rPr>
          <w:rFonts w:ascii="Times New Roman" w:hAnsi="Times New Roman" w:cs="Times New Roman"/>
          <w:b w:val="0"/>
          <w:bCs w:val="0"/>
          <w:kern w:val="0"/>
          <w:sz w:val="24"/>
          <w:szCs w:val="24"/>
        </w:rPr>
      </w:pPr>
      <w:r w:rsidRPr="00D07824">
        <w:rPr>
          <w:rFonts w:ascii="Times New Roman" w:hAnsi="Times New Roman" w:cs="Times New Roman"/>
          <w:b w:val="0"/>
          <w:bCs w:val="0"/>
          <w:kern w:val="0"/>
          <w:sz w:val="24"/>
          <w:szCs w:val="24"/>
        </w:rPr>
        <w:t xml:space="preserve">Думы Кондинского района </w:t>
      </w:r>
    </w:p>
    <w:p w:rsidR="00677608" w:rsidRDefault="00677608" w:rsidP="00677608">
      <w:pPr>
        <w:pStyle w:val="Title"/>
        <w:spacing w:before="0" w:after="0"/>
        <w:ind w:left="5387" w:firstLine="0"/>
        <w:jc w:val="left"/>
        <w:rPr>
          <w:rFonts w:ascii="Times New Roman" w:hAnsi="Times New Roman" w:cs="Times New Roman"/>
          <w:b w:val="0"/>
          <w:bCs w:val="0"/>
          <w:kern w:val="0"/>
          <w:sz w:val="24"/>
          <w:szCs w:val="24"/>
        </w:rPr>
      </w:pPr>
      <w:r>
        <w:rPr>
          <w:rFonts w:ascii="Times New Roman" w:hAnsi="Times New Roman" w:cs="Times New Roman"/>
          <w:b w:val="0"/>
          <w:bCs w:val="0"/>
          <w:kern w:val="0"/>
          <w:sz w:val="24"/>
          <w:szCs w:val="24"/>
        </w:rPr>
        <w:t>от 27.05.2025 №</w:t>
      </w:r>
      <w:r w:rsidRPr="00D07824">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1261</w:t>
      </w:r>
    </w:p>
    <w:p w:rsidR="00677608" w:rsidRDefault="00677608" w:rsidP="00677608">
      <w:pPr>
        <w:jc w:val="both"/>
        <w:rPr>
          <w:color w:val="FF0000"/>
          <w:sz w:val="28"/>
          <w:szCs w:val="28"/>
        </w:rPr>
      </w:pPr>
    </w:p>
    <w:p w:rsidR="00677608" w:rsidRPr="0066429C" w:rsidRDefault="00677608" w:rsidP="00677608">
      <w:pPr>
        <w:jc w:val="center"/>
        <w:rPr>
          <w:b/>
          <w:sz w:val="26"/>
          <w:szCs w:val="26"/>
        </w:rPr>
      </w:pPr>
      <w:r w:rsidRPr="0066429C">
        <w:rPr>
          <w:b/>
          <w:sz w:val="26"/>
          <w:szCs w:val="26"/>
        </w:rPr>
        <w:t xml:space="preserve">Доходы бюджета муниципального образования Кондинский район </w:t>
      </w:r>
    </w:p>
    <w:p w:rsidR="00677608" w:rsidRPr="0066429C" w:rsidRDefault="00677608" w:rsidP="00677608">
      <w:pPr>
        <w:jc w:val="center"/>
        <w:rPr>
          <w:sz w:val="26"/>
          <w:szCs w:val="26"/>
        </w:rPr>
      </w:pPr>
      <w:r w:rsidRPr="0066429C">
        <w:rPr>
          <w:b/>
          <w:sz w:val="26"/>
          <w:szCs w:val="26"/>
        </w:rPr>
        <w:t>за 2024 год по кодам классификации доходов бюджета</w:t>
      </w:r>
    </w:p>
    <w:p w:rsidR="00677608" w:rsidRDefault="00677608" w:rsidP="00677608">
      <w:pPr>
        <w:jc w:val="center"/>
        <w:rPr>
          <w:sz w:val="28"/>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2006"/>
        <w:gridCol w:w="4548"/>
        <w:gridCol w:w="1945"/>
      </w:tblGrid>
      <w:tr w:rsidR="00677608" w:rsidRPr="0066429C" w:rsidTr="009A2717">
        <w:trPr>
          <w:trHeight w:val="68"/>
        </w:trPr>
        <w:tc>
          <w:tcPr>
            <w:tcW w:w="560" w:type="pct"/>
            <w:tcBorders>
              <w:top w:val="nil"/>
              <w:left w:val="nil"/>
              <w:bottom w:val="single" w:sz="4" w:space="0" w:color="auto"/>
              <w:right w:val="nil"/>
            </w:tcBorders>
            <w:shd w:val="clear" w:color="auto" w:fill="auto"/>
            <w:noWrap/>
            <w:hideMark/>
          </w:tcPr>
          <w:p w:rsidR="00677608" w:rsidRPr="0066429C" w:rsidRDefault="00677608" w:rsidP="009A2717">
            <w:pPr>
              <w:rPr>
                <w:sz w:val="16"/>
                <w:szCs w:val="16"/>
              </w:rPr>
            </w:pPr>
            <w:r w:rsidRPr="0066429C">
              <w:rPr>
                <w:sz w:val="16"/>
                <w:szCs w:val="16"/>
              </w:rPr>
              <w:t> </w:t>
            </w:r>
          </w:p>
        </w:tc>
        <w:tc>
          <w:tcPr>
            <w:tcW w:w="1048" w:type="pct"/>
            <w:tcBorders>
              <w:top w:val="nil"/>
              <w:left w:val="nil"/>
              <w:bottom w:val="single" w:sz="4" w:space="0" w:color="auto"/>
              <w:right w:val="nil"/>
            </w:tcBorders>
            <w:shd w:val="clear" w:color="auto" w:fill="auto"/>
            <w:noWrap/>
            <w:hideMark/>
          </w:tcPr>
          <w:p w:rsidR="00677608" w:rsidRPr="0066429C" w:rsidRDefault="00677608" w:rsidP="009A2717">
            <w:pPr>
              <w:rPr>
                <w:sz w:val="16"/>
                <w:szCs w:val="16"/>
              </w:rPr>
            </w:pPr>
          </w:p>
        </w:tc>
        <w:tc>
          <w:tcPr>
            <w:tcW w:w="2376" w:type="pct"/>
            <w:tcBorders>
              <w:top w:val="nil"/>
              <w:left w:val="nil"/>
              <w:bottom w:val="single" w:sz="4" w:space="0" w:color="auto"/>
              <w:right w:val="nil"/>
            </w:tcBorders>
            <w:shd w:val="clear" w:color="auto" w:fill="auto"/>
            <w:noWrap/>
            <w:hideMark/>
          </w:tcPr>
          <w:p w:rsidR="00677608" w:rsidRPr="0066429C" w:rsidRDefault="00677608" w:rsidP="009A2717">
            <w:pPr>
              <w:rPr>
                <w:sz w:val="16"/>
                <w:szCs w:val="16"/>
              </w:rPr>
            </w:pPr>
          </w:p>
        </w:tc>
        <w:tc>
          <w:tcPr>
            <w:tcW w:w="1016" w:type="pct"/>
            <w:tcBorders>
              <w:top w:val="nil"/>
              <w:left w:val="nil"/>
              <w:bottom w:val="single" w:sz="4" w:space="0" w:color="auto"/>
              <w:right w:val="nil"/>
            </w:tcBorders>
            <w:shd w:val="clear" w:color="auto" w:fill="auto"/>
            <w:noWrap/>
            <w:hideMark/>
          </w:tcPr>
          <w:p w:rsidR="00677608" w:rsidRPr="0066429C" w:rsidRDefault="00677608" w:rsidP="009A2717">
            <w:pPr>
              <w:jc w:val="right"/>
              <w:rPr>
                <w:sz w:val="16"/>
                <w:szCs w:val="16"/>
              </w:rPr>
            </w:pPr>
            <w:r w:rsidRPr="0066429C">
              <w:rPr>
                <w:sz w:val="16"/>
                <w:szCs w:val="16"/>
              </w:rPr>
              <w:t>(в рублях)</w:t>
            </w:r>
          </w:p>
        </w:tc>
      </w:tr>
      <w:tr w:rsidR="00677608" w:rsidRPr="0066429C" w:rsidTr="009A2717">
        <w:trPr>
          <w:trHeight w:val="68"/>
        </w:trPr>
        <w:tc>
          <w:tcPr>
            <w:tcW w:w="1608" w:type="pct"/>
            <w:gridSpan w:val="2"/>
            <w:tcBorders>
              <w:top w:val="single" w:sz="4" w:space="0" w:color="auto"/>
            </w:tcBorders>
            <w:shd w:val="clear" w:color="auto" w:fill="auto"/>
            <w:vAlign w:val="center"/>
            <w:hideMark/>
          </w:tcPr>
          <w:p w:rsidR="00677608" w:rsidRPr="0066429C" w:rsidRDefault="00677608" w:rsidP="009A2717">
            <w:pPr>
              <w:jc w:val="center"/>
              <w:rPr>
                <w:sz w:val="16"/>
                <w:szCs w:val="16"/>
              </w:rPr>
            </w:pPr>
            <w:r w:rsidRPr="0066429C">
              <w:rPr>
                <w:sz w:val="16"/>
                <w:szCs w:val="16"/>
              </w:rPr>
              <w:t>Код классификации доходов бюджета</w:t>
            </w:r>
          </w:p>
        </w:tc>
        <w:tc>
          <w:tcPr>
            <w:tcW w:w="2376" w:type="pct"/>
            <w:vMerge w:val="restart"/>
            <w:tcBorders>
              <w:top w:val="single" w:sz="4" w:space="0" w:color="auto"/>
            </w:tcBorders>
            <w:shd w:val="clear" w:color="auto" w:fill="auto"/>
            <w:vAlign w:val="center"/>
            <w:hideMark/>
          </w:tcPr>
          <w:p w:rsidR="00677608" w:rsidRPr="0066429C" w:rsidRDefault="00677608" w:rsidP="009A2717">
            <w:pPr>
              <w:jc w:val="center"/>
              <w:rPr>
                <w:sz w:val="16"/>
                <w:szCs w:val="16"/>
              </w:rPr>
            </w:pPr>
            <w:r w:rsidRPr="0066429C">
              <w:rPr>
                <w:sz w:val="16"/>
                <w:szCs w:val="16"/>
              </w:rPr>
              <w:t>Наименование главного администратора доходов бюджета и кода классификации доходов бюджета</w:t>
            </w:r>
          </w:p>
        </w:tc>
        <w:tc>
          <w:tcPr>
            <w:tcW w:w="1016" w:type="pct"/>
            <w:vMerge w:val="restart"/>
            <w:tcBorders>
              <w:top w:val="single" w:sz="4" w:space="0" w:color="auto"/>
            </w:tcBorders>
            <w:shd w:val="clear" w:color="auto" w:fill="auto"/>
            <w:vAlign w:val="center"/>
            <w:hideMark/>
          </w:tcPr>
          <w:p w:rsidR="00677608" w:rsidRPr="0066429C" w:rsidRDefault="00677608" w:rsidP="009A2717">
            <w:pPr>
              <w:jc w:val="center"/>
              <w:rPr>
                <w:sz w:val="16"/>
                <w:szCs w:val="16"/>
              </w:rPr>
            </w:pPr>
            <w:r w:rsidRPr="0066429C">
              <w:rPr>
                <w:sz w:val="16"/>
                <w:szCs w:val="16"/>
              </w:rPr>
              <w:t>Исполнено</w:t>
            </w:r>
          </w:p>
        </w:tc>
      </w:tr>
      <w:tr w:rsidR="00677608" w:rsidRPr="0066429C" w:rsidTr="009A2717">
        <w:trPr>
          <w:trHeight w:val="68"/>
        </w:trPr>
        <w:tc>
          <w:tcPr>
            <w:tcW w:w="560" w:type="pct"/>
            <w:shd w:val="clear" w:color="auto" w:fill="auto"/>
            <w:hideMark/>
          </w:tcPr>
          <w:p w:rsidR="00677608" w:rsidRPr="0066429C" w:rsidRDefault="00677608" w:rsidP="009A2717">
            <w:pPr>
              <w:jc w:val="center"/>
              <w:rPr>
                <w:sz w:val="16"/>
                <w:szCs w:val="16"/>
              </w:rPr>
            </w:pPr>
            <w:r w:rsidRPr="0066429C">
              <w:rPr>
                <w:sz w:val="16"/>
                <w:szCs w:val="16"/>
              </w:rPr>
              <w:t>Код главного адм-ра доходов бюджета</w:t>
            </w:r>
          </w:p>
        </w:tc>
        <w:tc>
          <w:tcPr>
            <w:tcW w:w="1048" w:type="pct"/>
            <w:shd w:val="clear" w:color="auto" w:fill="auto"/>
            <w:vAlign w:val="center"/>
            <w:hideMark/>
          </w:tcPr>
          <w:p w:rsidR="00677608" w:rsidRPr="0066429C" w:rsidRDefault="00677608" w:rsidP="009A2717">
            <w:pPr>
              <w:jc w:val="center"/>
              <w:rPr>
                <w:sz w:val="16"/>
                <w:szCs w:val="16"/>
              </w:rPr>
            </w:pPr>
            <w:r w:rsidRPr="0066429C">
              <w:rPr>
                <w:sz w:val="16"/>
                <w:szCs w:val="16"/>
              </w:rPr>
              <w:t>Код вида и подвида доходов бюджета</w:t>
            </w:r>
          </w:p>
        </w:tc>
        <w:tc>
          <w:tcPr>
            <w:tcW w:w="2376" w:type="pct"/>
            <w:vMerge/>
            <w:vAlign w:val="center"/>
            <w:hideMark/>
          </w:tcPr>
          <w:p w:rsidR="00677608" w:rsidRPr="0066429C" w:rsidRDefault="00677608" w:rsidP="009A2717">
            <w:pPr>
              <w:jc w:val="center"/>
              <w:rPr>
                <w:sz w:val="16"/>
                <w:szCs w:val="16"/>
              </w:rPr>
            </w:pPr>
          </w:p>
        </w:tc>
        <w:tc>
          <w:tcPr>
            <w:tcW w:w="1016" w:type="pct"/>
            <w:vMerge/>
            <w:vAlign w:val="center"/>
            <w:hideMark/>
          </w:tcPr>
          <w:p w:rsidR="00677608" w:rsidRPr="0066429C" w:rsidRDefault="00677608" w:rsidP="009A2717">
            <w:pPr>
              <w:jc w:val="center"/>
              <w:rPr>
                <w:sz w:val="16"/>
                <w:szCs w:val="16"/>
              </w:rPr>
            </w:pPr>
          </w:p>
        </w:tc>
      </w:tr>
      <w:tr w:rsidR="00677608" w:rsidRPr="0066429C" w:rsidTr="009A2717">
        <w:trPr>
          <w:trHeight w:val="68"/>
        </w:trPr>
        <w:tc>
          <w:tcPr>
            <w:tcW w:w="3984" w:type="pct"/>
            <w:gridSpan w:val="3"/>
            <w:shd w:val="clear" w:color="auto" w:fill="auto"/>
            <w:hideMark/>
          </w:tcPr>
          <w:p w:rsidR="00677608" w:rsidRPr="0066429C" w:rsidRDefault="00677608" w:rsidP="009A2717">
            <w:pPr>
              <w:rPr>
                <w:sz w:val="16"/>
                <w:szCs w:val="16"/>
              </w:rPr>
            </w:pPr>
            <w:r w:rsidRPr="0066429C">
              <w:rPr>
                <w:sz w:val="16"/>
                <w:szCs w:val="16"/>
              </w:rPr>
              <w:t>ДОХОДЫ, ВСЕГО:</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6 543 744 519,39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rPr>
                <w:sz w:val="16"/>
                <w:szCs w:val="16"/>
              </w:rPr>
            </w:pPr>
            <w:r w:rsidRPr="0066429C">
              <w:rPr>
                <w:sz w:val="16"/>
                <w:szCs w:val="16"/>
              </w:rPr>
              <w:t>Администрация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178 186 244,60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11105013050000120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67 791 834,39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11105013130000120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4 685 738,58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11105025050000120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1 234 913,56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11301995050000130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оказания платных услуг (работ) получателями средств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965 041,75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450 025,10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11406013050000430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864 478,93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11406013130000430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1 544 896,64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11406025050000430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592 960,90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11502050050000140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Платежи, взимаемые органами местного самоуправления (организациями) муниципальных районов за выполнение определенных функций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11601204010000140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-78,35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11607010050000140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11 045,41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11607090050000140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11 318,92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11610061050000140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w:t>
            </w:r>
            <w:r w:rsidRPr="0066429C">
              <w:rPr>
                <w:sz w:val="16"/>
                <w:szCs w:val="16"/>
              </w:rPr>
              <w:lastRenderedPageBreak/>
              <w:t>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50,60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040</w:t>
            </w:r>
          </w:p>
        </w:tc>
        <w:tc>
          <w:tcPr>
            <w:tcW w:w="1048" w:type="pct"/>
            <w:shd w:val="clear" w:color="auto" w:fill="auto"/>
            <w:hideMark/>
          </w:tcPr>
          <w:p w:rsidR="00677608" w:rsidRPr="0066429C" w:rsidRDefault="00677608" w:rsidP="009A2717">
            <w:pPr>
              <w:rPr>
                <w:sz w:val="16"/>
                <w:szCs w:val="16"/>
              </w:rPr>
            </w:pPr>
            <w:r w:rsidRPr="0066429C">
              <w:rPr>
                <w:sz w:val="16"/>
                <w:szCs w:val="16"/>
              </w:rPr>
              <w:t>11610123010000140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-2 563,95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11705050050000180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неналоговые доходы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16 582,12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040</w:t>
            </w:r>
          </w:p>
        </w:tc>
        <w:tc>
          <w:tcPr>
            <w:tcW w:w="1048" w:type="pct"/>
            <w:shd w:val="clear" w:color="auto" w:fill="auto"/>
            <w:hideMark/>
          </w:tcPr>
          <w:p w:rsidR="00677608" w:rsidRPr="0066429C" w:rsidRDefault="00677608" w:rsidP="009A2717">
            <w:pPr>
              <w:rPr>
                <w:sz w:val="16"/>
                <w:szCs w:val="16"/>
              </w:rPr>
            </w:pPr>
            <w:r w:rsidRPr="0066429C">
              <w:rPr>
                <w:sz w:val="16"/>
                <w:szCs w:val="16"/>
              </w:rPr>
              <w:t>20705030050000150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безвозмездные поступления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100 000 000,00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Федеральная служба по надзору в сфере природопользования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6 740 959,23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11201010010000120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Плата за выбросы загрязняющих веществ в атмосферный воздух стационарными объектами </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893 476,83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11201030010000120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Плата за сбросы загрязняющих веществ в водные объекты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42 686,63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11201041010000120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Плата за размещение отходов производства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757 063,17</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11201042010000120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Плата за размещение твердых коммунальных отходов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1 201 745,72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11201070010000120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3 332 254,18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048</w:t>
            </w:r>
          </w:p>
        </w:tc>
        <w:tc>
          <w:tcPr>
            <w:tcW w:w="1048" w:type="pct"/>
            <w:shd w:val="clear" w:color="auto" w:fill="auto"/>
            <w:hideMark/>
          </w:tcPr>
          <w:p w:rsidR="00677608" w:rsidRPr="0066429C" w:rsidRDefault="00677608" w:rsidP="009A2717">
            <w:pPr>
              <w:rPr>
                <w:sz w:val="16"/>
                <w:szCs w:val="16"/>
              </w:rPr>
            </w:pPr>
            <w:r w:rsidRPr="0066429C">
              <w:rPr>
                <w:sz w:val="16"/>
                <w:szCs w:val="16"/>
              </w:rPr>
              <w:t>11611050010000140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513 732,70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Комитет по финансам и налоговой политике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5 354 680 624,72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11103050050000120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Проценты, полученные от предоставления бюджетных кредитов внутри страны за счет средств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19 239,93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9 900,00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11701050050000180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Невыясненные поступления, зачисляемые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-3 716,00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20215001050000150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925 067 000,00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20215002050000150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Дотации бюджетам муниципальных районов на поддержку мер по обеспечению сбалансированности бюджетов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315 527 600,00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20219999050000150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дотации бюджетам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16 772 200,00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20220041050000150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199 190 679,89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20220077050000150</w:t>
            </w:r>
          </w:p>
        </w:tc>
        <w:tc>
          <w:tcPr>
            <w:tcW w:w="2376" w:type="pct"/>
            <w:shd w:val="clear" w:color="auto" w:fill="auto"/>
            <w:hideMark/>
          </w:tcPr>
          <w:p w:rsidR="00677608" w:rsidRPr="0066429C" w:rsidRDefault="00677608" w:rsidP="009A2717">
            <w:pPr>
              <w:rPr>
                <w:sz w:val="16"/>
                <w:szCs w:val="16"/>
              </w:rPr>
            </w:pPr>
            <w:r w:rsidRPr="0066429C">
              <w:rPr>
                <w:sz w:val="16"/>
                <w:szCs w:val="16"/>
              </w:rPr>
              <w:t>Субсидии бюджетам муниципальных районов на софинансирование капитальных вложений в объекты муниципальной собственности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154 506 954,83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20220300050000150</w:t>
            </w:r>
          </w:p>
        </w:tc>
        <w:tc>
          <w:tcPr>
            <w:tcW w:w="2376" w:type="pct"/>
            <w:shd w:val="clear" w:color="auto" w:fill="auto"/>
            <w:hideMark/>
          </w:tcPr>
          <w:p w:rsidR="00677608" w:rsidRPr="0066429C" w:rsidRDefault="00677608" w:rsidP="009A2717">
            <w:pPr>
              <w:rPr>
                <w:sz w:val="16"/>
                <w:szCs w:val="16"/>
              </w:rPr>
            </w:pPr>
            <w:r w:rsidRPr="0066429C">
              <w:rPr>
                <w:sz w:val="16"/>
                <w:szCs w:val="16"/>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2 950 000,00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20220302050000150</w:t>
            </w:r>
          </w:p>
        </w:tc>
        <w:tc>
          <w:tcPr>
            <w:tcW w:w="2376" w:type="pct"/>
            <w:shd w:val="clear" w:color="auto" w:fill="auto"/>
            <w:hideMark/>
          </w:tcPr>
          <w:p w:rsidR="00677608" w:rsidRPr="0066429C" w:rsidRDefault="00677608" w:rsidP="009A2717">
            <w:pPr>
              <w:rPr>
                <w:sz w:val="16"/>
                <w:szCs w:val="16"/>
              </w:rPr>
            </w:pPr>
            <w:r w:rsidRPr="0066429C">
              <w:rPr>
                <w:sz w:val="16"/>
                <w:szCs w:val="16"/>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133 882 153,83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20220303050000150</w:t>
            </w:r>
          </w:p>
        </w:tc>
        <w:tc>
          <w:tcPr>
            <w:tcW w:w="2376" w:type="pct"/>
            <w:shd w:val="clear" w:color="auto" w:fill="auto"/>
            <w:hideMark/>
          </w:tcPr>
          <w:p w:rsidR="00677608" w:rsidRPr="0066429C" w:rsidRDefault="00677608" w:rsidP="009A2717">
            <w:pPr>
              <w:rPr>
                <w:sz w:val="16"/>
                <w:szCs w:val="16"/>
              </w:rPr>
            </w:pPr>
            <w:r w:rsidRPr="0066429C">
              <w:rPr>
                <w:sz w:val="16"/>
                <w:szCs w:val="16"/>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4 426 500,00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2022508105000150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государственную поддержку организаций, входящих в систему спортивной подготовки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515 100,00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20225098050000150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1 464 400,00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20225179050000150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Субсидии бюджетам муниципальных районов на проведение </w:t>
            </w:r>
            <w:r w:rsidRPr="0066429C">
              <w:rPr>
                <w:sz w:val="16"/>
                <w:szCs w:val="16"/>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3 208 499,93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050</w:t>
            </w:r>
          </w:p>
        </w:tc>
        <w:tc>
          <w:tcPr>
            <w:tcW w:w="1048" w:type="pct"/>
            <w:shd w:val="clear" w:color="auto" w:fill="auto"/>
            <w:hideMark/>
          </w:tcPr>
          <w:p w:rsidR="00677608" w:rsidRPr="0066429C" w:rsidRDefault="00677608" w:rsidP="009A2717">
            <w:pPr>
              <w:rPr>
                <w:sz w:val="16"/>
                <w:szCs w:val="16"/>
              </w:rPr>
            </w:pPr>
            <w:r w:rsidRPr="0066429C">
              <w:rPr>
                <w:sz w:val="16"/>
                <w:szCs w:val="16"/>
              </w:rPr>
              <w:t>20225304050000150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21 093 997,31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20225497050000150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реализацию мероприятий по обеспечению жильем молодых семей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10 304 835,34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20225519050000150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поддержку отрасли культуры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8 247 798,93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20225555050000150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реализацию программ формирования современной городской среды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10 493 202,68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20225576050000150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обеспечение комплексного развития сельских территорий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2 331 924,72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20225750050000150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Субсидии бюджетам муниципальных районов на реализацию мероприятий по модернизации школьных систем образования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55 298 222,22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20229999050000150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субсидии бюджетам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623 238 050,70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20230024050000150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выполнение передаваемых полномочий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1 920 059 822,93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20230029050000150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12 819 000,00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20235118050000150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4 911 600,00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20235120050000150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17 600,00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20235135050000150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1 918 170,00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20235930050000150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Субвенции бюджетам муниципальных районов на государственную регистрацию актов гражданского состояния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7 682 243,33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20240014050000150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664 304 928,35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20245050050000150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421 300,00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20245303050000150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61 183 100,00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20249999050000150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межбюджетные трансферты, передаваемые бюджетам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136 246 952,95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20305099050000150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безвозмездные поступления от государственных (муниципальных) организаций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550 000,00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20705030050000150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безвозмездные поступления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60 616 600,86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050</w:t>
            </w:r>
          </w:p>
        </w:tc>
        <w:tc>
          <w:tcPr>
            <w:tcW w:w="1048" w:type="pct"/>
            <w:shd w:val="clear" w:color="auto" w:fill="auto"/>
            <w:hideMark/>
          </w:tcPr>
          <w:p w:rsidR="00677608" w:rsidRPr="0066429C" w:rsidRDefault="00677608" w:rsidP="009A2717">
            <w:pPr>
              <w:rPr>
                <w:sz w:val="16"/>
                <w:szCs w:val="16"/>
              </w:rPr>
            </w:pPr>
            <w:r w:rsidRPr="0066429C">
              <w:rPr>
                <w:sz w:val="16"/>
                <w:szCs w:val="16"/>
              </w:rPr>
              <w:t>21960010050000150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-4 595 238,01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Комитет по управлению муниципальным имуществом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41 682 626,28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11105035050000120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Доходы от сдачи в аренду имущества, находящегося в оперативном управлении органов управления муниципальных </w:t>
            </w:r>
            <w:r w:rsidRPr="0066429C">
              <w:rPr>
                <w:sz w:val="16"/>
                <w:szCs w:val="16"/>
              </w:rPr>
              <w:lastRenderedPageBreak/>
              <w:t>районов и созданных ими учреждений (за исключением имущества муниципальных бюджетных и автономных учреждений)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8 378 830,46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070</w:t>
            </w:r>
          </w:p>
        </w:tc>
        <w:tc>
          <w:tcPr>
            <w:tcW w:w="1048" w:type="pct"/>
            <w:shd w:val="clear" w:color="auto" w:fill="auto"/>
            <w:hideMark/>
          </w:tcPr>
          <w:p w:rsidR="00677608" w:rsidRPr="0066429C" w:rsidRDefault="00677608" w:rsidP="009A2717">
            <w:pPr>
              <w:rPr>
                <w:sz w:val="16"/>
                <w:szCs w:val="16"/>
              </w:rPr>
            </w:pPr>
            <w:r w:rsidRPr="0066429C">
              <w:rPr>
                <w:sz w:val="16"/>
                <w:szCs w:val="16"/>
              </w:rPr>
              <w:t>11107015050000120</w:t>
            </w:r>
          </w:p>
        </w:tc>
        <w:tc>
          <w:tcPr>
            <w:tcW w:w="2376" w:type="pct"/>
            <w:shd w:val="clear" w:color="auto" w:fill="auto"/>
            <w:hideMark/>
          </w:tcPr>
          <w:p w:rsidR="00677608" w:rsidRPr="0066429C" w:rsidRDefault="00677608" w:rsidP="009A2717">
            <w:pPr>
              <w:rPr>
                <w:sz w:val="16"/>
                <w:szCs w:val="16"/>
              </w:rPr>
            </w:pPr>
            <w:r w:rsidRPr="0066429C">
              <w:rPr>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7 189,00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11109045050000120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5 508 995,76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306 254,79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11401050050000410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продажи квартир, находящихся в собственности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16 599 839,61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11402053050000410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8 963 455,80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11402053050000440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567 900,00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11607090050000140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497 272,78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11705050050000180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неналоговые доходы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652 888,08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070</w:t>
            </w:r>
          </w:p>
        </w:tc>
        <w:tc>
          <w:tcPr>
            <w:tcW w:w="1048" w:type="pct"/>
            <w:shd w:val="clear" w:color="auto" w:fill="auto"/>
            <w:hideMark/>
          </w:tcPr>
          <w:p w:rsidR="00677608" w:rsidRPr="0066429C" w:rsidRDefault="00677608" w:rsidP="009A2717">
            <w:pPr>
              <w:rPr>
                <w:sz w:val="16"/>
                <w:szCs w:val="16"/>
              </w:rPr>
            </w:pPr>
            <w:r w:rsidRPr="0066429C">
              <w:rPr>
                <w:sz w:val="16"/>
                <w:szCs w:val="16"/>
              </w:rPr>
              <w:t>20305099050000150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безвозмездные поступления от государственных (муниципальных) организаций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076</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Федеральное агентство по рыболовству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076</w:t>
            </w:r>
          </w:p>
        </w:tc>
        <w:tc>
          <w:tcPr>
            <w:tcW w:w="1048" w:type="pct"/>
            <w:shd w:val="clear" w:color="auto" w:fill="auto"/>
            <w:hideMark/>
          </w:tcPr>
          <w:p w:rsidR="00677608" w:rsidRPr="0066429C" w:rsidRDefault="00677608" w:rsidP="009A2717">
            <w:pPr>
              <w:rPr>
                <w:sz w:val="16"/>
                <w:szCs w:val="16"/>
              </w:rPr>
            </w:pPr>
            <w:r w:rsidRPr="0066429C">
              <w:rPr>
                <w:sz w:val="16"/>
                <w:szCs w:val="16"/>
              </w:rPr>
              <w:t>11610123010000140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Федеральная налоговая служба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914 432 125,15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10102010010000110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784 840 558,05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10102020010000110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879 601,42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10102030010000110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2 559 845,62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10102040010000110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1 739 744,18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10102080010000110</w:t>
            </w:r>
          </w:p>
        </w:tc>
        <w:tc>
          <w:tcPr>
            <w:tcW w:w="2376" w:type="pct"/>
            <w:shd w:val="clear" w:color="auto" w:fill="auto"/>
            <w:hideMark/>
          </w:tcPr>
          <w:p w:rsidR="00677608" w:rsidRPr="0066429C" w:rsidRDefault="00677608" w:rsidP="009A2717">
            <w:pPr>
              <w:rPr>
                <w:sz w:val="16"/>
                <w:szCs w:val="16"/>
              </w:rPr>
            </w:pPr>
            <w:r w:rsidRPr="0066429C">
              <w:rPr>
                <w:sz w:val="16"/>
                <w:szCs w:val="1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w:t>
            </w:r>
            <w:r w:rsidRPr="0066429C">
              <w:rPr>
                <w:sz w:val="16"/>
                <w:szCs w:val="16"/>
              </w:rPr>
              <w:lastRenderedPageBreak/>
              <w:t>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1 775 183,06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182</w:t>
            </w:r>
          </w:p>
        </w:tc>
        <w:tc>
          <w:tcPr>
            <w:tcW w:w="1048" w:type="pct"/>
            <w:shd w:val="clear" w:color="auto" w:fill="auto"/>
            <w:hideMark/>
          </w:tcPr>
          <w:p w:rsidR="00677608" w:rsidRPr="0066429C" w:rsidRDefault="00677608" w:rsidP="009A2717">
            <w:pPr>
              <w:rPr>
                <w:sz w:val="16"/>
                <w:szCs w:val="16"/>
              </w:rPr>
            </w:pPr>
            <w:r w:rsidRPr="0066429C">
              <w:rPr>
                <w:sz w:val="16"/>
                <w:szCs w:val="16"/>
              </w:rPr>
              <w:t>10102130010000110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1 118 752,81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10102140010000110</w:t>
            </w:r>
          </w:p>
        </w:tc>
        <w:tc>
          <w:tcPr>
            <w:tcW w:w="2376" w:type="pct"/>
            <w:shd w:val="clear" w:color="auto" w:fill="auto"/>
            <w:hideMark/>
          </w:tcPr>
          <w:p w:rsidR="00677608" w:rsidRPr="0066429C" w:rsidRDefault="00677608" w:rsidP="009A2717">
            <w:pPr>
              <w:rPr>
                <w:sz w:val="16"/>
                <w:szCs w:val="16"/>
              </w:rPr>
            </w:pPr>
            <w:r w:rsidRPr="0066429C">
              <w:rPr>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184 680,00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10302231010000110</w:t>
            </w:r>
          </w:p>
        </w:tc>
        <w:tc>
          <w:tcPr>
            <w:tcW w:w="2376" w:type="pct"/>
            <w:shd w:val="clear" w:color="auto" w:fill="auto"/>
            <w:hideMark/>
          </w:tcPr>
          <w:p w:rsidR="00677608" w:rsidRPr="0066429C" w:rsidRDefault="00677608" w:rsidP="009A2717">
            <w:pPr>
              <w:rPr>
                <w:sz w:val="16"/>
                <w:szCs w:val="16"/>
              </w:rPr>
            </w:pPr>
            <w:r w:rsidRPr="0066429C">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15 043 731,58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10302241010000110</w:t>
            </w:r>
          </w:p>
        </w:tc>
        <w:tc>
          <w:tcPr>
            <w:tcW w:w="2376" w:type="pct"/>
            <w:shd w:val="clear" w:color="auto" w:fill="auto"/>
            <w:hideMark/>
          </w:tcPr>
          <w:p w:rsidR="00677608" w:rsidRPr="0066429C" w:rsidRDefault="00677608" w:rsidP="009A2717">
            <w:pPr>
              <w:rPr>
                <w:sz w:val="16"/>
                <w:szCs w:val="16"/>
              </w:rPr>
            </w:pPr>
            <w:r w:rsidRPr="0066429C">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86 920,63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10302251010000110</w:t>
            </w:r>
          </w:p>
        </w:tc>
        <w:tc>
          <w:tcPr>
            <w:tcW w:w="2376" w:type="pct"/>
            <w:shd w:val="clear" w:color="auto" w:fill="auto"/>
            <w:hideMark/>
          </w:tcPr>
          <w:p w:rsidR="00677608" w:rsidRPr="0066429C" w:rsidRDefault="00677608" w:rsidP="009A2717">
            <w:pPr>
              <w:rPr>
                <w:sz w:val="16"/>
                <w:szCs w:val="16"/>
              </w:rPr>
            </w:pPr>
            <w:r w:rsidRPr="0066429C">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15 625 481,55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10302261010000110</w:t>
            </w:r>
          </w:p>
        </w:tc>
        <w:tc>
          <w:tcPr>
            <w:tcW w:w="2376" w:type="pct"/>
            <w:shd w:val="clear" w:color="auto" w:fill="auto"/>
            <w:hideMark/>
          </w:tcPr>
          <w:p w:rsidR="00677608" w:rsidRPr="0066429C" w:rsidRDefault="00677608" w:rsidP="009A2717">
            <w:pPr>
              <w:rPr>
                <w:sz w:val="16"/>
                <w:szCs w:val="16"/>
              </w:rPr>
            </w:pPr>
            <w:r w:rsidRPr="0066429C">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-1 637 490,52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10501011010000110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Налог, взимаемый с налогоплательщиков, выбравших в качестве объекта налогообложения доходы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30 656 327,45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10501021010000110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43 387 337,96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10502010020000110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Единый налог на вмененный доход для отдельных видов деятельности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5 479,92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10503010010000110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Единый сельскохозяйственный налог</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41 888,50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10504020020000110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2 828 628,70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10601030050000110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6 367,00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10604011020000110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Транспортный налог с организаций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638 738,63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10604012020000110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Транспортный налог с физических лиц</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3 721 085,19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10606033050000110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Земельный налог с организаций, обладающих земельным участком, расположенным в границах межселенных территорий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172 703,00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10606043050000110</w:t>
            </w:r>
          </w:p>
        </w:tc>
        <w:tc>
          <w:tcPr>
            <w:tcW w:w="2376" w:type="pct"/>
            <w:shd w:val="clear" w:color="auto" w:fill="auto"/>
            <w:hideMark/>
          </w:tcPr>
          <w:p w:rsidR="00677608" w:rsidRPr="0066429C" w:rsidRDefault="00677608" w:rsidP="009A2717">
            <w:pPr>
              <w:rPr>
                <w:sz w:val="16"/>
                <w:szCs w:val="16"/>
              </w:rPr>
            </w:pPr>
            <w:r w:rsidRPr="0066429C">
              <w:rPr>
                <w:sz w:val="16"/>
                <w:szCs w:val="16"/>
              </w:rPr>
              <w:t>Земельный налог с физических лиц, обладающих земельным участком, расположенным в границах межселенных территорий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3 141,63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182</w:t>
            </w:r>
          </w:p>
        </w:tc>
        <w:tc>
          <w:tcPr>
            <w:tcW w:w="1048" w:type="pct"/>
            <w:shd w:val="clear" w:color="auto" w:fill="auto"/>
            <w:hideMark/>
          </w:tcPr>
          <w:p w:rsidR="00677608" w:rsidRPr="0066429C" w:rsidRDefault="00677608" w:rsidP="009A2717">
            <w:pPr>
              <w:rPr>
                <w:sz w:val="16"/>
                <w:szCs w:val="16"/>
              </w:rPr>
            </w:pPr>
            <w:r w:rsidRPr="0066429C">
              <w:rPr>
                <w:sz w:val="16"/>
                <w:szCs w:val="16"/>
              </w:rPr>
              <w:t>10803010010000110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10 753 418,79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188</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Министерство внутренних дел Российской Федерации </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4 600,00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188</w:t>
            </w:r>
          </w:p>
        </w:tc>
        <w:tc>
          <w:tcPr>
            <w:tcW w:w="1048" w:type="pct"/>
            <w:shd w:val="clear" w:color="auto" w:fill="auto"/>
            <w:hideMark/>
          </w:tcPr>
          <w:p w:rsidR="00677608" w:rsidRPr="0066429C" w:rsidRDefault="00677608" w:rsidP="009A2717">
            <w:pPr>
              <w:rPr>
                <w:sz w:val="16"/>
                <w:szCs w:val="16"/>
              </w:rPr>
            </w:pPr>
            <w:r w:rsidRPr="0066429C">
              <w:rPr>
                <w:sz w:val="16"/>
                <w:szCs w:val="16"/>
              </w:rPr>
              <w:t>11610123010000140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4 600,00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Департамент образования и науки Ханты-Мансийского </w:t>
            </w:r>
            <w:r w:rsidRPr="0066429C">
              <w:rPr>
                <w:sz w:val="16"/>
                <w:szCs w:val="16"/>
              </w:rPr>
              <w:lastRenderedPageBreak/>
              <w:t>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20 000,00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230</w:t>
            </w:r>
          </w:p>
        </w:tc>
        <w:tc>
          <w:tcPr>
            <w:tcW w:w="1048" w:type="pct"/>
            <w:shd w:val="clear" w:color="auto" w:fill="auto"/>
            <w:hideMark/>
          </w:tcPr>
          <w:p w:rsidR="00677608" w:rsidRPr="0066429C" w:rsidRDefault="00677608" w:rsidP="009A2717">
            <w:pPr>
              <w:rPr>
                <w:sz w:val="16"/>
                <w:szCs w:val="16"/>
              </w:rPr>
            </w:pPr>
            <w:r w:rsidRPr="0066429C">
              <w:rPr>
                <w:sz w:val="16"/>
                <w:szCs w:val="16"/>
              </w:rPr>
              <w:t>11601193010000140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Управление образования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36 333 737,77</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11301995050000130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оказания платных услуг (работ) получателями средств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34 306 154,06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1 257 568,22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11607010050000140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5 135,49</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20405099050000150</w:t>
            </w:r>
          </w:p>
        </w:tc>
        <w:tc>
          <w:tcPr>
            <w:tcW w:w="2376" w:type="pct"/>
            <w:shd w:val="clear" w:color="auto" w:fill="auto"/>
            <w:hideMark/>
          </w:tcPr>
          <w:p w:rsidR="00677608" w:rsidRPr="0066429C" w:rsidRDefault="00677608" w:rsidP="009A2717">
            <w:pPr>
              <w:rPr>
                <w:sz w:val="16"/>
                <w:szCs w:val="16"/>
              </w:rPr>
            </w:pPr>
            <w:r w:rsidRPr="0066429C">
              <w:rPr>
                <w:sz w:val="16"/>
                <w:szCs w:val="16"/>
              </w:rPr>
              <w:t>Прочие безвозмездные поступления от негосударственных организаций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295 500,00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231</w:t>
            </w:r>
          </w:p>
        </w:tc>
        <w:tc>
          <w:tcPr>
            <w:tcW w:w="1048" w:type="pct"/>
            <w:shd w:val="clear" w:color="auto" w:fill="auto"/>
            <w:hideMark/>
          </w:tcPr>
          <w:p w:rsidR="00677608" w:rsidRPr="0066429C" w:rsidRDefault="00677608" w:rsidP="009A2717">
            <w:pPr>
              <w:rPr>
                <w:sz w:val="16"/>
                <w:szCs w:val="16"/>
              </w:rPr>
            </w:pPr>
            <w:r w:rsidRPr="0066429C">
              <w:rPr>
                <w:sz w:val="16"/>
                <w:szCs w:val="16"/>
              </w:rPr>
              <w:t>20705030050000150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безвозмездные поступления в бюджеты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469 380,00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241</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Отдел культуры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44 728,08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241</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44 728,08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280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Отдел физической культуры и спорта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0,02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280</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0,02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370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Департамент региональной безопасности Ханты-Мансийского 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85 286,08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370</w:t>
            </w:r>
          </w:p>
        </w:tc>
        <w:tc>
          <w:tcPr>
            <w:tcW w:w="1048" w:type="pct"/>
            <w:shd w:val="clear" w:color="auto" w:fill="auto"/>
            <w:hideMark/>
          </w:tcPr>
          <w:p w:rsidR="00677608" w:rsidRPr="0066429C" w:rsidRDefault="00677608" w:rsidP="009A2717">
            <w:pPr>
              <w:rPr>
                <w:sz w:val="16"/>
                <w:szCs w:val="16"/>
              </w:rPr>
            </w:pPr>
            <w:r w:rsidRPr="0066429C">
              <w:rPr>
                <w:sz w:val="16"/>
                <w:szCs w:val="16"/>
              </w:rPr>
              <w:t>11602010020000140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76 786,08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370</w:t>
            </w:r>
          </w:p>
        </w:tc>
        <w:tc>
          <w:tcPr>
            <w:tcW w:w="1048" w:type="pct"/>
            <w:shd w:val="clear" w:color="auto" w:fill="auto"/>
            <w:hideMark/>
          </w:tcPr>
          <w:p w:rsidR="00677608" w:rsidRPr="0066429C" w:rsidRDefault="00677608" w:rsidP="009A2717">
            <w:pPr>
              <w:rPr>
                <w:sz w:val="16"/>
                <w:szCs w:val="16"/>
              </w:rPr>
            </w:pPr>
            <w:r w:rsidRPr="0066429C">
              <w:rPr>
                <w:sz w:val="16"/>
                <w:szCs w:val="16"/>
              </w:rPr>
              <w:t>11602020020000140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8 500,00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420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Служба жилищного и строительного надзора Ханты-Мансийского 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141 108,14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420</w:t>
            </w:r>
          </w:p>
        </w:tc>
        <w:tc>
          <w:tcPr>
            <w:tcW w:w="1048" w:type="pct"/>
            <w:shd w:val="clear" w:color="auto" w:fill="auto"/>
            <w:hideMark/>
          </w:tcPr>
          <w:p w:rsidR="00677608" w:rsidRPr="0066429C" w:rsidRDefault="00677608" w:rsidP="009A2717">
            <w:pPr>
              <w:rPr>
                <w:sz w:val="16"/>
                <w:szCs w:val="16"/>
              </w:rPr>
            </w:pPr>
            <w:r w:rsidRPr="0066429C">
              <w:rPr>
                <w:sz w:val="16"/>
                <w:szCs w:val="16"/>
              </w:rPr>
              <w:t>11601142010000140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111 108,14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420</w:t>
            </w:r>
          </w:p>
        </w:tc>
        <w:tc>
          <w:tcPr>
            <w:tcW w:w="1048" w:type="pct"/>
            <w:shd w:val="clear" w:color="auto" w:fill="auto"/>
            <w:hideMark/>
          </w:tcPr>
          <w:p w:rsidR="00677608" w:rsidRPr="0066429C" w:rsidRDefault="00677608" w:rsidP="009A2717">
            <w:pPr>
              <w:rPr>
                <w:sz w:val="16"/>
                <w:szCs w:val="16"/>
              </w:rPr>
            </w:pPr>
            <w:r w:rsidRPr="0066429C">
              <w:rPr>
                <w:sz w:val="16"/>
                <w:szCs w:val="16"/>
              </w:rPr>
              <w:t>11601193010000140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420</w:t>
            </w:r>
          </w:p>
        </w:tc>
        <w:tc>
          <w:tcPr>
            <w:tcW w:w="1048" w:type="pct"/>
            <w:shd w:val="clear" w:color="auto" w:fill="auto"/>
            <w:hideMark/>
          </w:tcPr>
          <w:p w:rsidR="00677608" w:rsidRPr="0066429C" w:rsidRDefault="00677608" w:rsidP="009A2717">
            <w:pPr>
              <w:rPr>
                <w:sz w:val="16"/>
                <w:szCs w:val="16"/>
              </w:rPr>
            </w:pPr>
            <w:r w:rsidRPr="0066429C">
              <w:rPr>
                <w:sz w:val="16"/>
                <w:szCs w:val="16"/>
              </w:rPr>
              <w:t>11610123010000140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460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Муниципальное учреждение Управление капитального строительства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5 068 812,25</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460</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4 869 683,62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460</w:t>
            </w:r>
          </w:p>
        </w:tc>
        <w:tc>
          <w:tcPr>
            <w:tcW w:w="1048" w:type="pct"/>
            <w:shd w:val="clear" w:color="auto" w:fill="auto"/>
            <w:hideMark/>
          </w:tcPr>
          <w:p w:rsidR="00677608" w:rsidRPr="0066429C" w:rsidRDefault="00677608" w:rsidP="009A2717">
            <w:pPr>
              <w:rPr>
                <w:sz w:val="16"/>
                <w:szCs w:val="16"/>
              </w:rPr>
            </w:pPr>
            <w:r w:rsidRPr="0066429C">
              <w:rPr>
                <w:sz w:val="16"/>
                <w:szCs w:val="16"/>
              </w:rPr>
              <w:t>11607010050000140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199 128,63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481</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Управление жилищно-коммунального хозяйства администрации Кондинского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1 372 201,81</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481</w:t>
            </w:r>
          </w:p>
        </w:tc>
        <w:tc>
          <w:tcPr>
            <w:tcW w:w="1048" w:type="pct"/>
            <w:shd w:val="clear" w:color="auto" w:fill="auto"/>
            <w:hideMark/>
          </w:tcPr>
          <w:p w:rsidR="00677608" w:rsidRPr="0066429C" w:rsidRDefault="00677608" w:rsidP="009A2717">
            <w:pPr>
              <w:rPr>
                <w:sz w:val="16"/>
                <w:szCs w:val="16"/>
              </w:rPr>
            </w:pPr>
            <w:r w:rsidRPr="0066429C">
              <w:rPr>
                <w:sz w:val="16"/>
                <w:szCs w:val="16"/>
              </w:rPr>
              <w:t>11302995050000130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Прочие доходы от компенсации затрат бюджетов муниципальных районов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17 028,48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481</w:t>
            </w:r>
          </w:p>
        </w:tc>
        <w:tc>
          <w:tcPr>
            <w:tcW w:w="1048" w:type="pct"/>
            <w:shd w:val="clear" w:color="auto" w:fill="auto"/>
            <w:hideMark/>
          </w:tcPr>
          <w:p w:rsidR="00677608" w:rsidRPr="0066429C" w:rsidRDefault="00677608" w:rsidP="009A2717">
            <w:pPr>
              <w:rPr>
                <w:sz w:val="16"/>
                <w:szCs w:val="16"/>
              </w:rPr>
            </w:pPr>
            <w:r w:rsidRPr="0066429C">
              <w:rPr>
                <w:sz w:val="16"/>
                <w:szCs w:val="16"/>
              </w:rPr>
              <w:t>11402053050000440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1 330 000,00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481</w:t>
            </w:r>
          </w:p>
        </w:tc>
        <w:tc>
          <w:tcPr>
            <w:tcW w:w="1048" w:type="pct"/>
            <w:shd w:val="clear" w:color="auto" w:fill="auto"/>
            <w:hideMark/>
          </w:tcPr>
          <w:p w:rsidR="00677608" w:rsidRPr="0066429C" w:rsidRDefault="00677608" w:rsidP="009A2717">
            <w:pPr>
              <w:rPr>
                <w:sz w:val="16"/>
                <w:szCs w:val="16"/>
              </w:rPr>
            </w:pPr>
            <w:r w:rsidRPr="0066429C">
              <w:rPr>
                <w:sz w:val="16"/>
                <w:szCs w:val="16"/>
              </w:rPr>
              <w:t>11607010050000140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w:t>
            </w:r>
            <w:r w:rsidRPr="0066429C">
              <w:rPr>
                <w:sz w:val="16"/>
                <w:szCs w:val="16"/>
              </w:rPr>
              <w:lastRenderedPageBreak/>
              <w:t>заключенным муниципальным органом, казенным учреждением муниципального района</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25 173,33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510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Департамент недропользования и природных ресурсов Ханты-Мансийского 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20 070,22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510</w:t>
            </w:r>
          </w:p>
        </w:tc>
        <w:tc>
          <w:tcPr>
            <w:tcW w:w="1048" w:type="pct"/>
            <w:shd w:val="clear" w:color="auto" w:fill="auto"/>
            <w:hideMark/>
          </w:tcPr>
          <w:p w:rsidR="00677608" w:rsidRPr="0066429C" w:rsidRDefault="00677608" w:rsidP="009A2717">
            <w:pPr>
              <w:rPr>
                <w:sz w:val="16"/>
                <w:szCs w:val="16"/>
              </w:rPr>
            </w:pPr>
            <w:r w:rsidRPr="0066429C">
              <w:rPr>
                <w:sz w:val="16"/>
                <w:szCs w:val="16"/>
              </w:rPr>
              <w:t>11105430050000120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20 070,22</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3 333 508,48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11601072010000140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20 250,00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11601082010000140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1 469 100,00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11601203010000140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4 000,00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11602010020000140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530</w:t>
            </w:r>
          </w:p>
        </w:tc>
        <w:tc>
          <w:tcPr>
            <w:tcW w:w="1048" w:type="pct"/>
            <w:shd w:val="clear" w:color="auto" w:fill="auto"/>
            <w:hideMark/>
          </w:tcPr>
          <w:p w:rsidR="00677608" w:rsidRPr="0066429C" w:rsidRDefault="00677608" w:rsidP="009A2717">
            <w:pPr>
              <w:rPr>
                <w:sz w:val="16"/>
                <w:szCs w:val="16"/>
              </w:rPr>
            </w:pPr>
            <w:r w:rsidRPr="0066429C">
              <w:rPr>
                <w:sz w:val="16"/>
                <w:szCs w:val="16"/>
              </w:rPr>
              <w:t>11611050010000140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1 837 158,48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660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Служба контроля Ханты-Мансийского автономного </w:t>
            </w:r>
            <w:r w:rsidRPr="0066429C">
              <w:rPr>
                <w:sz w:val="16"/>
                <w:szCs w:val="16"/>
              </w:rPr>
              <w:br/>
              <w:t>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660</w:t>
            </w:r>
          </w:p>
        </w:tc>
        <w:tc>
          <w:tcPr>
            <w:tcW w:w="1048" w:type="pct"/>
            <w:shd w:val="clear" w:color="auto" w:fill="auto"/>
            <w:hideMark/>
          </w:tcPr>
          <w:p w:rsidR="00677608" w:rsidRPr="0066429C" w:rsidRDefault="00677608" w:rsidP="009A2717">
            <w:pPr>
              <w:rPr>
                <w:sz w:val="16"/>
                <w:szCs w:val="16"/>
              </w:rPr>
            </w:pPr>
            <w:r w:rsidRPr="0066429C">
              <w:rPr>
                <w:sz w:val="16"/>
                <w:szCs w:val="16"/>
              </w:rPr>
              <w:t>11601072010000140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 </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Департамент административного обеспечения Ханты-Мансийского автономного округа - Югры</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1 589 886,56</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11601053010000140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154 731,33</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11601063010000140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91 140,24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11601073010000140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 xml:space="preserve">Административные штрафы, установленные главой 7 Кодекса </w:t>
            </w:r>
            <w:r w:rsidRPr="0066429C">
              <w:rPr>
                <w:sz w:val="16"/>
                <w:szCs w:val="16"/>
              </w:rPr>
              <w:lastRenderedPageBreak/>
              <w:t>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lastRenderedPageBreak/>
              <w:t>3 373,00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lastRenderedPageBreak/>
              <w:t>720</w:t>
            </w:r>
          </w:p>
        </w:tc>
        <w:tc>
          <w:tcPr>
            <w:tcW w:w="1048" w:type="pct"/>
            <w:shd w:val="clear" w:color="auto" w:fill="auto"/>
            <w:hideMark/>
          </w:tcPr>
          <w:p w:rsidR="00677608" w:rsidRPr="0066429C" w:rsidRDefault="00677608" w:rsidP="009A2717">
            <w:pPr>
              <w:rPr>
                <w:sz w:val="16"/>
                <w:szCs w:val="16"/>
              </w:rPr>
            </w:pPr>
            <w:r w:rsidRPr="0066429C">
              <w:rPr>
                <w:sz w:val="16"/>
                <w:szCs w:val="16"/>
              </w:rPr>
              <w:t>11601113010000140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50 000,00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11601143010000140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71 500,00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11601153010000140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128 095,68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11601173010000140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2 000,00</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11601193010000140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1 379 705,18</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11601203010000140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-342 735,94</w:t>
            </w:r>
          </w:p>
        </w:tc>
      </w:tr>
      <w:tr w:rsidR="00677608" w:rsidRPr="0066429C" w:rsidTr="009A2717">
        <w:trPr>
          <w:trHeight w:val="68"/>
        </w:trPr>
        <w:tc>
          <w:tcPr>
            <w:tcW w:w="560" w:type="pct"/>
            <w:shd w:val="clear" w:color="auto" w:fill="auto"/>
            <w:noWrap/>
            <w:hideMark/>
          </w:tcPr>
          <w:p w:rsidR="00677608" w:rsidRPr="0066429C" w:rsidRDefault="00677608" w:rsidP="009A2717">
            <w:pPr>
              <w:rPr>
                <w:sz w:val="16"/>
                <w:szCs w:val="16"/>
              </w:rPr>
            </w:pPr>
            <w:r w:rsidRPr="0066429C">
              <w:rPr>
                <w:sz w:val="16"/>
                <w:szCs w:val="16"/>
              </w:rPr>
              <w:t>720</w:t>
            </w:r>
          </w:p>
        </w:tc>
        <w:tc>
          <w:tcPr>
            <w:tcW w:w="1048" w:type="pct"/>
            <w:shd w:val="clear" w:color="auto" w:fill="auto"/>
            <w:hideMark/>
          </w:tcPr>
          <w:p w:rsidR="00677608" w:rsidRPr="0066429C" w:rsidRDefault="00677608" w:rsidP="009A2717">
            <w:pPr>
              <w:rPr>
                <w:sz w:val="16"/>
                <w:szCs w:val="16"/>
              </w:rPr>
            </w:pPr>
            <w:r w:rsidRPr="0066429C">
              <w:rPr>
                <w:sz w:val="16"/>
                <w:szCs w:val="16"/>
              </w:rPr>
              <w:t>11601333010000140</w:t>
            </w:r>
          </w:p>
        </w:tc>
        <w:tc>
          <w:tcPr>
            <w:tcW w:w="2376" w:type="pct"/>
            <w:shd w:val="clear" w:color="auto" w:fill="auto"/>
            <w:hideMark/>
          </w:tcPr>
          <w:p w:rsidR="00677608" w:rsidRPr="0066429C" w:rsidRDefault="00677608" w:rsidP="009A2717">
            <w:pPr>
              <w:jc w:val="both"/>
              <w:rPr>
                <w:sz w:val="16"/>
                <w:szCs w:val="16"/>
              </w:rPr>
            </w:pPr>
            <w:r w:rsidRPr="0066429C">
              <w:rPr>
                <w:sz w:val="16"/>
                <w:szCs w:val="1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016" w:type="pct"/>
            <w:shd w:val="clear" w:color="auto" w:fill="auto"/>
            <w:hideMark/>
          </w:tcPr>
          <w:p w:rsidR="00677608" w:rsidRPr="0066429C" w:rsidRDefault="00677608" w:rsidP="009A2717">
            <w:pPr>
              <w:jc w:val="right"/>
              <w:rPr>
                <w:sz w:val="16"/>
                <w:szCs w:val="16"/>
              </w:rPr>
            </w:pPr>
            <w:r w:rsidRPr="0066429C">
              <w:rPr>
                <w:sz w:val="16"/>
                <w:szCs w:val="16"/>
              </w:rPr>
              <w:t>52 077,07</w:t>
            </w:r>
          </w:p>
        </w:tc>
      </w:tr>
    </w:tbl>
    <w:p w:rsidR="00677608" w:rsidRPr="0066429C" w:rsidRDefault="00677608" w:rsidP="00677608">
      <w:pPr>
        <w:rPr>
          <w:sz w:val="40"/>
          <w:szCs w:val="28"/>
        </w:rPr>
      </w:pPr>
    </w:p>
    <w:p w:rsidR="00677608" w:rsidRPr="0066429C" w:rsidRDefault="00677608" w:rsidP="00677608">
      <w:pPr>
        <w:rPr>
          <w:sz w:val="40"/>
          <w:szCs w:val="28"/>
        </w:rPr>
      </w:pPr>
    </w:p>
    <w:p w:rsidR="00677608" w:rsidRPr="0066429C" w:rsidRDefault="00677608" w:rsidP="00677608">
      <w:pPr>
        <w:rPr>
          <w:sz w:val="40"/>
          <w:szCs w:val="28"/>
        </w:rPr>
      </w:pPr>
    </w:p>
    <w:p w:rsidR="00677608" w:rsidRPr="0066429C" w:rsidRDefault="00677608" w:rsidP="00677608">
      <w:pPr>
        <w:rPr>
          <w:sz w:val="40"/>
          <w:szCs w:val="28"/>
        </w:rPr>
      </w:pPr>
    </w:p>
    <w:p w:rsidR="00677608" w:rsidRPr="0066429C" w:rsidRDefault="00677608" w:rsidP="00677608">
      <w:pPr>
        <w:rPr>
          <w:sz w:val="40"/>
          <w:szCs w:val="28"/>
        </w:rPr>
      </w:pPr>
    </w:p>
    <w:p w:rsidR="00677608" w:rsidRPr="0066429C" w:rsidRDefault="00677608" w:rsidP="00677608">
      <w:pPr>
        <w:rPr>
          <w:sz w:val="40"/>
          <w:szCs w:val="28"/>
        </w:rPr>
      </w:pPr>
    </w:p>
    <w:p w:rsidR="00677608" w:rsidRPr="0066429C" w:rsidRDefault="00677608" w:rsidP="00677608">
      <w:pPr>
        <w:rPr>
          <w:sz w:val="40"/>
          <w:szCs w:val="28"/>
        </w:rPr>
      </w:pPr>
    </w:p>
    <w:p w:rsidR="00677608" w:rsidRDefault="00677608" w:rsidP="00677608">
      <w:pPr>
        <w:rPr>
          <w:sz w:val="40"/>
          <w:szCs w:val="28"/>
        </w:rPr>
      </w:pPr>
    </w:p>
    <w:p w:rsidR="0080084A" w:rsidRDefault="0080084A">
      <w:bookmarkStart w:id="0" w:name="_GoBack"/>
      <w:bookmarkEnd w:id="0"/>
    </w:p>
    <w:sectPr w:rsidR="008008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51"/>
    <w:rsid w:val="00102751"/>
    <w:rsid w:val="00677608"/>
    <w:rsid w:val="00800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6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677608"/>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6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677608"/>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4811</Words>
  <Characters>27429</Characters>
  <Application>Microsoft Office Word</Application>
  <DocSecurity>0</DocSecurity>
  <Lines>228</Lines>
  <Paragraphs>64</Paragraphs>
  <ScaleCrop>false</ScaleCrop>
  <Company/>
  <LinksUpToDate>false</LinksUpToDate>
  <CharactersWithSpaces>32176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022217</dc:creator>
  <cp:keywords/>
  <dc:description/>
  <cp:lastModifiedBy>022217</cp:lastModifiedBy>
  <cp:revision>2</cp:revision>
  <dcterms:created xsi:type="dcterms:W3CDTF">2025-05-29T06:59:00Z</dcterms:created>
  <dcterms:modified xsi:type="dcterms:W3CDTF">2025-05-29T06:59:00Z</dcterms:modified>
</cp:coreProperties>
</file>